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715DCA" w:rsidRPr="002442AF" w14:paraId="3C22645A" w14:textId="77777777" w:rsidTr="00715DCA">
        <w:tc>
          <w:tcPr>
            <w:tcW w:w="12758" w:type="dxa"/>
            <w:gridSpan w:val="2"/>
            <w:tcBorders>
              <w:right w:val="single" w:sz="8" w:space="0" w:color="000000"/>
            </w:tcBorders>
            <w:shd w:val="clear" w:color="auto" w:fill="DEEAF6" w:themeFill="accent1" w:themeFillTint="33"/>
            <w:vAlign w:val="center"/>
          </w:tcPr>
          <w:p w14:paraId="57F01E9C" w14:textId="77777777" w:rsidR="00715DCA" w:rsidRPr="002442AF" w:rsidRDefault="00715DCA" w:rsidP="00715DCA">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31D319EB" w14:textId="77777777" w:rsidR="00715DCA" w:rsidRPr="002442AF" w:rsidRDefault="00715DCA" w:rsidP="00715DCA">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vAlign w:val="center"/>
          </w:tcPr>
          <w:p w14:paraId="0A961EA5" w14:textId="77777777" w:rsidR="00715DCA" w:rsidRPr="002442AF" w:rsidRDefault="00715DCA" w:rsidP="00715DCA">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Pr>
                <w:rFonts w:ascii="Times New Roman" w:eastAsia="Calibri" w:hAnsi="Times New Roman" w:cs="Times New Roman"/>
                <w:b/>
                <w:lang w:val="bg-BG"/>
              </w:rPr>
              <w:t>ТЕТЕВЕН</w:t>
            </w:r>
          </w:p>
        </w:tc>
      </w:tr>
      <w:tr w:rsidR="00715DCA" w:rsidRPr="002442AF" w14:paraId="0666D3ED" w14:textId="77777777" w:rsidTr="00715DCA">
        <w:tc>
          <w:tcPr>
            <w:tcW w:w="8931" w:type="dxa"/>
            <w:shd w:val="clear" w:color="auto" w:fill="FFFFFF" w:themeFill="background1"/>
            <w:vAlign w:val="center"/>
          </w:tcPr>
          <w:p w14:paraId="0E70A452" w14:textId="77777777" w:rsidR="00715DCA" w:rsidRPr="002442AF" w:rsidRDefault="00715DCA" w:rsidP="00715DCA">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5C862E" w14:textId="77777777" w:rsidR="00715DCA" w:rsidRPr="002442AF" w:rsidRDefault="00715DCA" w:rsidP="00715DCA">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02944285" w14:textId="77777777" w:rsidR="00715DCA" w:rsidRPr="002442AF" w:rsidRDefault="00715DCA" w:rsidP="00715DCA">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vAlign w:val="center"/>
          </w:tcPr>
          <w:p w14:paraId="0CC89773" w14:textId="75291BA8" w:rsidR="00715DCA" w:rsidRPr="002442AF" w:rsidRDefault="006D5992" w:rsidP="00715DCA">
            <w:pPr>
              <w:jc w:val="center"/>
              <w:rPr>
                <w:rFonts w:ascii="Times New Roman" w:eastAsia="Calibri" w:hAnsi="Times New Roman" w:cs="Times New Roman"/>
                <w:b/>
                <w:lang w:val="bg-BG"/>
              </w:rPr>
            </w:pPr>
            <w:r w:rsidRPr="006D5992">
              <w:rPr>
                <w:rFonts w:ascii="Times New Roman" w:eastAsia="Calibri" w:hAnsi="Times New Roman" w:cs="Times New Roman"/>
                <w:b/>
                <w:lang w:val="bg-BG"/>
              </w:rPr>
              <w:t>Мнение на независимия експерт</w:t>
            </w:r>
          </w:p>
        </w:tc>
      </w:tr>
      <w:tr w:rsidR="00715DCA" w:rsidRPr="002442AF" w14:paraId="0047CF1F" w14:textId="77777777" w:rsidTr="00715DCA">
        <w:tc>
          <w:tcPr>
            <w:tcW w:w="15248" w:type="dxa"/>
            <w:gridSpan w:val="3"/>
            <w:tcBorders>
              <w:bottom w:val="single" w:sz="4" w:space="0" w:color="auto"/>
            </w:tcBorders>
            <w:shd w:val="clear" w:color="auto" w:fill="FBE4D5" w:themeFill="accent2" w:themeFillTint="33"/>
            <w:vAlign w:val="center"/>
          </w:tcPr>
          <w:p w14:paraId="31DCD799" w14:textId="77777777" w:rsidR="00715DCA" w:rsidRPr="002442AF" w:rsidRDefault="00715DCA" w:rsidP="00715DCA">
            <w:pPr>
              <w:rPr>
                <w:rFonts w:ascii="Times New Roman" w:eastAsia="Calibri" w:hAnsi="Times New Roman" w:cs="Times New Roman"/>
                <w:b/>
                <w:lang w:val="bg-BG"/>
              </w:rPr>
            </w:pPr>
            <w:r w:rsidRPr="002442AF">
              <w:rPr>
                <w:rFonts w:ascii="Times New Roman" w:eastAsia="Calibri" w:hAnsi="Times New Roman" w:cs="Times New Roman"/>
                <w:b/>
                <w:lang w:val="bg-BG"/>
              </w:rPr>
              <w:t>ДЕЙНОСТ 1. 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715DCA" w:rsidRPr="002442AF" w14:paraId="460B66B8" w14:textId="77777777" w:rsidTr="00715DCA">
        <w:tc>
          <w:tcPr>
            <w:tcW w:w="8931" w:type="dxa"/>
            <w:shd w:val="clear" w:color="auto" w:fill="FFFFFF" w:themeFill="background1"/>
            <w:vAlign w:val="center"/>
          </w:tcPr>
          <w:p w14:paraId="5DE1903B" w14:textId="77777777" w:rsidR="00715DCA" w:rsidRPr="002442AF" w:rsidRDefault="00715DCA" w:rsidP="00715DCA">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vAlign w:val="center"/>
          </w:tcPr>
          <w:p w14:paraId="31671B93" w14:textId="77777777" w:rsidR="00715DCA" w:rsidRPr="00B06D99" w:rsidRDefault="00715DCA" w:rsidP="00715DCA">
            <w:pPr>
              <w:spacing w:line="276" w:lineRule="auto"/>
              <w:jc w:val="both"/>
              <w:rPr>
                <w:rFonts w:ascii="Times New Roman" w:eastAsia="Calibri" w:hAnsi="Times New Roman" w:cs="Times New Roman"/>
                <w:lang w:val="bg-BG"/>
              </w:rPr>
            </w:pPr>
            <w:r w:rsidRPr="00B06D99">
              <w:rPr>
                <w:rFonts w:ascii="Times New Roman" w:eastAsia="Calibri" w:hAnsi="Times New Roman" w:cs="Times New Roman"/>
                <w:lang w:val="bg-BG"/>
              </w:rPr>
              <w:t xml:space="preserve">Община Тетевен прилага структурирана, стратегически ориентирана и проследима политика за определяне и развитие на професионалните умения на служителите си, в съответствие с целта за ефективно и качествено предоставяне на публични услуги. Това е потвърдено </w:t>
            </w:r>
            <w:r>
              <w:rPr>
                <w:rFonts w:ascii="Times New Roman" w:eastAsia="Calibri" w:hAnsi="Times New Roman" w:cs="Times New Roman"/>
                <w:lang w:val="bg-BG"/>
              </w:rPr>
              <w:t>в</w:t>
            </w:r>
            <w:r w:rsidRPr="00B06D99">
              <w:rPr>
                <w:rFonts w:ascii="Times New Roman" w:eastAsia="Calibri" w:hAnsi="Times New Roman" w:cs="Times New Roman"/>
                <w:lang w:val="bg-BG"/>
              </w:rPr>
              <w:t xml:space="preserve"> следните аспекти:</w:t>
            </w:r>
          </w:p>
          <w:p w14:paraId="5B99AD18" w14:textId="77777777" w:rsidR="00715DCA" w:rsidRPr="00B06D99"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B06D99">
              <w:rPr>
                <w:rFonts w:ascii="Times New Roman" w:eastAsia="Calibri" w:hAnsi="Times New Roman" w:cs="Times New Roman"/>
                <w:lang w:val="bg-BG"/>
              </w:rPr>
              <w:t>В общината е разработен и прилаган стратегически план за развитие на човешките ресурси, обвързан с организационните цели, който включва годишен анализ на компетенциите, необходимите умения и идентифицирането на пропуски във връзка с конкретните длъжностни профили</w:t>
            </w:r>
          </w:p>
          <w:p w14:paraId="319251A1" w14:textId="77777777" w:rsidR="00715DCA" w:rsidRPr="00B06D99"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B06D99">
              <w:rPr>
                <w:rFonts w:ascii="Times New Roman" w:eastAsia="Calibri" w:hAnsi="Times New Roman" w:cs="Times New Roman"/>
                <w:lang w:val="bg-BG"/>
              </w:rPr>
              <w:t>Оценката на уменията се осъществява чрез:</w:t>
            </w:r>
          </w:p>
          <w:p w14:paraId="55525425" w14:textId="77777777" w:rsidR="00715DCA" w:rsidRPr="00B06D99" w:rsidRDefault="00715DCA" w:rsidP="00715DCA">
            <w:pPr>
              <w:spacing w:line="276" w:lineRule="auto"/>
              <w:jc w:val="both"/>
              <w:rPr>
                <w:rFonts w:ascii="Times New Roman" w:eastAsia="Calibri" w:hAnsi="Times New Roman" w:cs="Times New Roman"/>
                <w:lang w:val="bg-BG"/>
              </w:rPr>
            </w:pPr>
            <w:r w:rsidRPr="00B06D99">
              <w:rPr>
                <w:rFonts w:ascii="Times New Roman" w:eastAsia="Calibri" w:hAnsi="Times New Roman" w:cs="Times New Roman"/>
                <w:lang w:val="bg-BG"/>
              </w:rPr>
              <w:t>– работни планове и междинни/годишни оценки по обективни критерии</w:t>
            </w:r>
          </w:p>
          <w:p w14:paraId="5272F44B" w14:textId="77777777" w:rsidR="00715DCA" w:rsidRPr="00B06D99" w:rsidRDefault="00715DCA" w:rsidP="00715DCA">
            <w:pPr>
              <w:spacing w:line="276" w:lineRule="auto"/>
              <w:jc w:val="both"/>
              <w:rPr>
                <w:rFonts w:ascii="Times New Roman" w:eastAsia="Calibri" w:hAnsi="Times New Roman" w:cs="Times New Roman"/>
                <w:lang w:val="bg-BG"/>
              </w:rPr>
            </w:pPr>
            <w:r w:rsidRPr="00B06D99">
              <w:rPr>
                <w:rFonts w:ascii="Times New Roman" w:eastAsia="Calibri" w:hAnsi="Times New Roman" w:cs="Times New Roman"/>
                <w:lang w:val="bg-BG"/>
              </w:rPr>
              <w:t>– индивидуални формуляри за служители от всички отдели и звена</w:t>
            </w:r>
          </w:p>
          <w:p w14:paraId="1F12CDD2" w14:textId="77777777" w:rsidR="00715DCA" w:rsidRPr="00B06D99" w:rsidRDefault="00715DCA" w:rsidP="00715DCA">
            <w:pPr>
              <w:spacing w:line="276" w:lineRule="auto"/>
              <w:jc w:val="both"/>
              <w:rPr>
                <w:rFonts w:ascii="Times New Roman" w:eastAsia="Calibri" w:hAnsi="Times New Roman" w:cs="Times New Roman"/>
                <w:lang w:val="bg-BG"/>
              </w:rPr>
            </w:pPr>
            <w:r w:rsidRPr="00B06D99">
              <w:rPr>
                <w:rFonts w:ascii="Times New Roman" w:eastAsia="Calibri" w:hAnsi="Times New Roman" w:cs="Times New Roman"/>
                <w:lang w:val="bg-BG"/>
              </w:rPr>
              <w:lastRenderedPageBreak/>
              <w:t>– вътрешна система за атестация, интегрирана във вътрешните правила за управление на персонала</w:t>
            </w:r>
          </w:p>
          <w:p w14:paraId="2F6EAC55" w14:textId="77777777" w:rsidR="00715DCA" w:rsidRPr="00B06D99"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B06D99">
              <w:rPr>
                <w:rFonts w:ascii="Times New Roman" w:eastAsia="Calibri" w:hAnsi="Times New Roman" w:cs="Times New Roman"/>
                <w:lang w:val="bg-BG"/>
              </w:rPr>
              <w:t>Съществува работещ механизъм за обратна връзка между ръководители и служители, който служи както за кариерно развитие, така и за планиране на обученията, включени в годишен план за повишаване на квалификацията.</w:t>
            </w:r>
          </w:p>
          <w:p w14:paraId="43D617D0" w14:textId="77777777" w:rsidR="00715DCA" w:rsidRPr="00B06D99"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B06D99">
              <w:rPr>
                <w:rFonts w:ascii="Times New Roman" w:eastAsia="Calibri" w:hAnsi="Times New Roman" w:cs="Times New Roman"/>
                <w:lang w:val="bg-BG"/>
              </w:rPr>
              <w:t>Представени са документирани данни от различни отдели (КСОТ, УТИД, ОС, ИО, БФСД и др.), отразяващи профилите и текущото състояние на компетенциите, както и примери за изпълнени оценки и планове за подобрение.</w:t>
            </w:r>
          </w:p>
          <w:p w14:paraId="075C65BA" w14:textId="77777777" w:rsidR="00715DCA" w:rsidRPr="00B06D99"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B06D99">
              <w:rPr>
                <w:rFonts w:ascii="Times New Roman" w:eastAsia="Calibri" w:hAnsi="Times New Roman" w:cs="Times New Roman"/>
                <w:lang w:val="bg-BG"/>
              </w:rPr>
              <w:t>Процесът е съобразен с нормативните изисквания и се осъществява при публичност, проследимост и безпристрастност, като осигурява условия за професионализъм, ефективност и капацитет в управлението.</w:t>
            </w:r>
          </w:p>
          <w:p w14:paraId="7EB737E7" w14:textId="77777777" w:rsidR="00715DCA" w:rsidRPr="00B06D99" w:rsidRDefault="00715DCA" w:rsidP="00715DCA">
            <w:pPr>
              <w:spacing w:line="276" w:lineRule="auto"/>
              <w:jc w:val="both"/>
              <w:rPr>
                <w:rFonts w:ascii="Times New Roman" w:eastAsia="Calibri" w:hAnsi="Times New Roman" w:cs="Times New Roman"/>
                <w:lang w:val="bg-BG"/>
              </w:rPr>
            </w:pPr>
          </w:p>
          <w:p w14:paraId="55E8A6FB" w14:textId="77777777" w:rsidR="00715DCA" w:rsidRPr="00B06D99"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Н</w:t>
            </w:r>
            <w:r w:rsidRPr="00B06D99">
              <w:rPr>
                <w:rFonts w:ascii="Times New Roman" w:eastAsia="Calibri" w:hAnsi="Times New Roman" w:cs="Times New Roman"/>
                <w:lang w:val="bg-BG"/>
              </w:rPr>
              <w:t xml:space="preserve">а тази основа може категорично да се потвърди, че община Тетевен системно определя, оценява и развива професионалните умения на служителите, в контекста на стратегическото си управление и </w:t>
            </w:r>
            <w:r w:rsidRPr="00B06D99">
              <w:rPr>
                <w:rFonts w:ascii="Times New Roman" w:eastAsia="Calibri" w:hAnsi="Times New Roman" w:cs="Times New Roman"/>
                <w:lang w:val="bg-BG"/>
              </w:rPr>
              <w:lastRenderedPageBreak/>
              <w:t>отговорно предоставяне на обществени услуги.</w:t>
            </w:r>
          </w:p>
          <w:p w14:paraId="595AD402" w14:textId="77777777" w:rsidR="00715DCA" w:rsidRPr="008573D0" w:rsidRDefault="00715DCA" w:rsidP="00715DCA">
            <w:pPr>
              <w:spacing w:line="276" w:lineRule="auto"/>
              <w:jc w:val="both"/>
              <w:rPr>
                <w:rFonts w:ascii="Times New Roman" w:eastAsia="Calibri" w:hAnsi="Times New Roman" w:cs="Times New Roman"/>
                <w:lang w:val="bg-BG"/>
              </w:rPr>
            </w:pPr>
          </w:p>
        </w:tc>
        <w:tc>
          <w:tcPr>
            <w:tcW w:w="2490" w:type="dxa"/>
            <w:shd w:val="clear" w:color="auto" w:fill="FFFFFF" w:themeFill="background1"/>
            <w:vAlign w:val="center"/>
          </w:tcPr>
          <w:p w14:paraId="0C842EFD" w14:textId="6941B96F" w:rsidR="00715DCA" w:rsidRPr="006D5992" w:rsidRDefault="006D5992" w:rsidP="006D5992">
            <w:pPr>
              <w:jc w:val="center"/>
              <w:rPr>
                <w:rFonts w:ascii="Times New Roman" w:eastAsia="Calibri" w:hAnsi="Times New Roman" w:cs="Times New Roman"/>
                <w:bCs/>
                <w:lang w:val="bg-BG"/>
              </w:rPr>
            </w:pPr>
            <w:r w:rsidRPr="006D5992">
              <w:rPr>
                <w:rFonts w:ascii="Times New Roman" w:eastAsia="Calibri" w:hAnsi="Times New Roman" w:cs="Times New Roman"/>
                <w:bCs/>
                <w:lang w:val="bg-BG"/>
              </w:rPr>
              <w:lastRenderedPageBreak/>
              <w:t>ДА</w:t>
            </w:r>
          </w:p>
        </w:tc>
      </w:tr>
      <w:tr w:rsidR="00715DCA" w:rsidRPr="002442AF" w14:paraId="7A1CD464" w14:textId="77777777" w:rsidTr="00715DCA">
        <w:tc>
          <w:tcPr>
            <w:tcW w:w="15248" w:type="dxa"/>
            <w:gridSpan w:val="3"/>
            <w:shd w:val="clear" w:color="auto" w:fill="FBE4D5" w:themeFill="accent2" w:themeFillTint="33"/>
            <w:vAlign w:val="center"/>
          </w:tcPr>
          <w:p w14:paraId="3E706D45" w14:textId="77777777" w:rsidR="00715DCA" w:rsidRPr="002442AF" w:rsidRDefault="00715DCA" w:rsidP="00715DCA">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lastRenderedPageBreak/>
              <w:t>ДЕЙНОСТ 2. Служителите са мотивирани непрекъснато да подобряват своята работа.</w:t>
            </w:r>
          </w:p>
        </w:tc>
      </w:tr>
      <w:tr w:rsidR="00715DCA" w:rsidRPr="002442AF" w14:paraId="7B8875D3" w14:textId="77777777" w:rsidTr="00715DCA">
        <w:tc>
          <w:tcPr>
            <w:tcW w:w="8931" w:type="dxa"/>
            <w:shd w:val="clear" w:color="auto" w:fill="FFFFFF" w:themeFill="background1"/>
            <w:vAlign w:val="center"/>
          </w:tcPr>
          <w:p w14:paraId="3F0D08D9" w14:textId="77777777" w:rsidR="00715DCA" w:rsidRPr="002442AF" w:rsidRDefault="00715DCA" w:rsidP="00715DCA">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vAlign w:val="center"/>
          </w:tcPr>
          <w:p w14:paraId="721944DF"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xml:space="preserve">Община Тетевен последователно прилага политика за надграждане на капацитета на служителите чрез целенасочено професионално обучение, което е част от дългосрочната стратегия за развитие на човешките ресурси. </w:t>
            </w:r>
            <w:r>
              <w:rPr>
                <w:rFonts w:ascii="Times New Roman" w:eastAsia="Calibri" w:hAnsi="Times New Roman" w:cs="Times New Roman"/>
              </w:rPr>
              <w:t>To</w:t>
            </w:r>
            <w:r>
              <w:rPr>
                <w:rFonts w:ascii="Times New Roman" w:eastAsia="Calibri" w:hAnsi="Times New Roman" w:cs="Times New Roman"/>
                <w:lang w:val="bg-BG"/>
              </w:rPr>
              <w:t>ва се потвърждава</w:t>
            </w:r>
            <w:r w:rsidRPr="00561F16">
              <w:rPr>
                <w:rFonts w:ascii="Times New Roman" w:eastAsia="Calibri" w:hAnsi="Times New Roman" w:cs="Times New Roman"/>
                <w:lang w:val="bg-BG"/>
              </w:rPr>
              <w:t xml:space="preserve"> чрез следните ключови елементи:</w:t>
            </w:r>
          </w:p>
          <w:p w14:paraId="4E740942"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Ежегодно се изготвя и изпълнява План за обучения и квалификация на персонала, изготвен на база:</w:t>
            </w:r>
          </w:p>
          <w:p w14:paraId="549418B2"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оценка на индивидуалните потребности</w:t>
            </w:r>
          </w:p>
          <w:p w14:paraId="508437D5"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идентифицирани пропуски в знания и умения</w:t>
            </w:r>
          </w:p>
          <w:p w14:paraId="7B5ED80B"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организационни приоритети и въведени нормативни промени</w:t>
            </w:r>
          </w:p>
          <w:p w14:paraId="00930CE5"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В обучителните програми са включени вътрешни и външни обучения, семинари, електронни курсове и участия в мрежи за споделяне на добри практики. Част от обученията се провеждат съвместно с:</w:t>
            </w:r>
          </w:p>
          <w:p w14:paraId="24625A13"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Института по публична администрация</w:t>
            </w:r>
          </w:p>
          <w:p w14:paraId="6C265D2C"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lastRenderedPageBreak/>
              <w:t>– Националното сдружение на общините</w:t>
            </w:r>
          </w:p>
          <w:p w14:paraId="16D15743"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външни обучители и партньорски администрации</w:t>
            </w:r>
          </w:p>
          <w:p w14:paraId="780D615B"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 xml:space="preserve">Представените </w:t>
            </w:r>
            <w:r>
              <w:rPr>
                <w:rFonts w:ascii="Times New Roman" w:eastAsia="Calibri" w:hAnsi="Times New Roman" w:cs="Times New Roman"/>
                <w:lang w:val="bg-BG"/>
              </w:rPr>
              <w:t>документи</w:t>
            </w:r>
            <w:r w:rsidRPr="00561F16">
              <w:rPr>
                <w:rFonts w:ascii="Times New Roman" w:eastAsia="Calibri" w:hAnsi="Times New Roman" w:cs="Times New Roman"/>
                <w:lang w:val="bg-BG"/>
              </w:rPr>
              <w:t xml:space="preserve"> включват документирани участия на служители в обучения по теми като електронно управление, обществени поръчки, административно обслужване, антикорупция и работа с уязвими групи</w:t>
            </w:r>
          </w:p>
          <w:p w14:paraId="345CCCDB"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Участието в обученията се документира чрез дневници на квалификацията, индивидуални формуляри и последващо оценяване на приложимостта на придобитите знания в ежедневната работа.</w:t>
            </w:r>
          </w:p>
          <w:p w14:paraId="672BBD81"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Приоритет се дава и на новопостъпили служители, за които се организират въвежда</w:t>
            </w:r>
            <w:r>
              <w:rPr>
                <w:rFonts w:ascii="Times New Roman" w:eastAsia="Calibri" w:hAnsi="Times New Roman" w:cs="Times New Roman"/>
                <w:lang w:val="bg-BG"/>
              </w:rPr>
              <w:t>щи обучения и менторски процес.</w:t>
            </w:r>
          </w:p>
          <w:p w14:paraId="1411F6CD" w14:textId="77777777" w:rsidR="00715DCA" w:rsidRPr="008573D0"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Всички тези факти доказват, че в община Тетевен е изградена работеща и стратегически ориентирана система за непрекъснато развитие на капацитета на служителите, с реални резултати и устойчиво прилагане.</w:t>
            </w:r>
          </w:p>
        </w:tc>
        <w:tc>
          <w:tcPr>
            <w:tcW w:w="2490" w:type="dxa"/>
            <w:shd w:val="clear" w:color="auto" w:fill="FFFFFF" w:themeFill="background1"/>
            <w:vAlign w:val="center"/>
          </w:tcPr>
          <w:p w14:paraId="1035D065" w14:textId="1DFB45A7" w:rsidR="00715DCA" w:rsidRPr="006D5992" w:rsidRDefault="006D5992" w:rsidP="006D5992">
            <w:pPr>
              <w:jc w:val="center"/>
              <w:rPr>
                <w:rFonts w:ascii="Times New Roman" w:eastAsia="Calibri" w:hAnsi="Times New Roman" w:cs="Times New Roman"/>
                <w:bCs/>
                <w:iCs/>
                <w:lang w:val="bg-BG"/>
              </w:rPr>
            </w:pPr>
            <w:r w:rsidRPr="006D5992">
              <w:rPr>
                <w:rFonts w:ascii="Times New Roman" w:eastAsia="Calibri" w:hAnsi="Times New Roman" w:cs="Times New Roman"/>
                <w:bCs/>
                <w:iCs/>
                <w:lang w:val="bg-BG"/>
              </w:rPr>
              <w:lastRenderedPageBreak/>
              <w:t>ДА</w:t>
            </w:r>
          </w:p>
        </w:tc>
      </w:tr>
      <w:tr w:rsidR="00715DCA" w:rsidRPr="002442AF" w14:paraId="1E950178" w14:textId="77777777" w:rsidTr="00715DCA">
        <w:tc>
          <w:tcPr>
            <w:tcW w:w="8931" w:type="dxa"/>
            <w:shd w:val="clear" w:color="auto" w:fill="FFFFFF" w:themeFill="background1"/>
            <w:vAlign w:val="center"/>
          </w:tcPr>
          <w:p w14:paraId="3D1D1644" w14:textId="77777777" w:rsidR="00715DCA" w:rsidRPr="002442AF" w:rsidRDefault="00715DCA" w:rsidP="00715DCA">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vAlign w:val="center"/>
          </w:tcPr>
          <w:p w14:paraId="1FEBF6DD"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xml:space="preserve">Община Тетевен прилага ясна, публична и последователно прилагана политика за набиране и подбор на кадри, в съответствие с действащото </w:t>
            </w:r>
            <w:r w:rsidRPr="00561F16">
              <w:rPr>
                <w:rFonts w:ascii="Times New Roman" w:eastAsia="Calibri" w:hAnsi="Times New Roman" w:cs="Times New Roman"/>
                <w:lang w:val="bg-BG"/>
              </w:rPr>
              <w:lastRenderedPageBreak/>
              <w:t xml:space="preserve">трудово и административно законодателство, както и с вътрешните правила за управление на човешките ресурси. </w:t>
            </w:r>
            <w:r>
              <w:rPr>
                <w:rFonts w:ascii="Times New Roman" w:eastAsia="Calibri" w:hAnsi="Times New Roman" w:cs="Times New Roman"/>
                <w:lang w:val="bg-BG"/>
              </w:rPr>
              <w:t>Това се потвърждава</w:t>
            </w:r>
            <w:r w:rsidRPr="00561F16">
              <w:rPr>
                <w:rFonts w:ascii="Times New Roman" w:eastAsia="Calibri" w:hAnsi="Times New Roman" w:cs="Times New Roman"/>
                <w:lang w:val="bg-BG"/>
              </w:rPr>
              <w:t xml:space="preserve"> чрез следните аспекти:</w:t>
            </w:r>
          </w:p>
          <w:p w14:paraId="3A6A2CB1" w14:textId="77777777" w:rsidR="00715DCA" w:rsidRPr="00561F16" w:rsidRDefault="00715DCA" w:rsidP="00715DCA">
            <w:pPr>
              <w:spacing w:line="276" w:lineRule="auto"/>
              <w:jc w:val="both"/>
              <w:rPr>
                <w:rFonts w:ascii="Times New Roman" w:eastAsia="Calibri" w:hAnsi="Times New Roman" w:cs="Times New Roman"/>
                <w:lang w:val="bg-BG"/>
              </w:rPr>
            </w:pPr>
          </w:p>
          <w:p w14:paraId="164142D1"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Процедурите за подбор се провеждат в съответствие със Закона за държавния служител, Кодекса на труда и Закона за местното самоуправление и местната администрация, като всяка свободна позиция се обявява публично:</w:t>
            </w:r>
          </w:p>
          <w:p w14:paraId="60AD0E76"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на официалния сайт на общината</w:t>
            </w:r>
          </w:p>
          <w:p w14:paraId="6A10AA18"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в Портала за работа в държавната администрация</w:t>
            </w:r>
          </w:p>
          <w:p w14:paraId="1C5A43C5"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на таблото за обяви в сградата на общината</w:t>
            </w:r>
          </w:p>
          <w:p w14:paraId="4DE6A95E"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Вътрешните правила за подбор на персонал съдържат:</w:t>
            </w:r>
          </w:p>
          <w:p w14:paraId="24FC5BF5"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изисквания към кандидатите</w:t>
            </w:r>
          </w:p>
          <w:p w14:paraId="0060938F"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стъпки и срокове на подбора</w:t>
            </w:r>
          </w:p>
          <w:p w14:paraId="1409885A"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принципи за обективност, безпристрастност и недопускане на дискриминация</w:t>
            </w:r>
          </w:p>
          <w:p w14:paraId="4CC0AF66"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 xml:space="preserve">В състава на конкурсните комисии се включват експерти и представители от различни звена, които провеждат интервюта и тестове при необходимост. Оценяването се базира </w:t>
            </w:r>
            <w:r w:rsidRPr="00561F16">
              <w:rPr>
                <w:rFonts w:ascii="Times New Roman" w:eastAsia="Calibri" w:hAnsi="Times New Roman" w:cs="Times New Roman"/>
                <w:lang w:val="bg-BG"/>
              </w:rPr>
              <w:lastRenderedPageBreak/>
              <w:t>на предварително одобрени критерии и матрици за сравнение.</w:t>
            </w:r>
          </w:p>
          <w:p w14:paraId="1715C7EF"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Протоколите от подбора, резултатите и решенията се публикуват своевременно, като е предвидена възможност за възражения и обжалване.</w:t>
            </w:r>
          </w:p>
          <w:p w14:paraId="39A3ECBF"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Общината води регистър на проведените конкурси, като същевременно поддържа проследимост за броя кандидати, избраните лица и основанията за решението.</w:t>
            </w:r>
          </w:p>
          <w:p w14:paraId="60BE3BD1"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Процесът на подбор се отчита в рамките на вътрешния контрол и годишния доклад за управление на човешките ресурси.</w:t>
            </w:r>
          </w:p>
          <w:p w14:paraId="7D09B85C" w14:textId="77777777" w:rsidR="00715DCA" w:rsidRPr="00561F16" w:rsidRDefault="00715DCA" w:rsidP="00715DCA">
            <w:pPr>
              <w:spacing w:line="276" w:lineRule="auto"/>
              <w:jc w:val="both"/>
              <w:rPr>
                <w:rFonts w:ascii="Times New Roman" w:eastAsia="Calibri" w:hAnsi="Times New Roman" w:cs="Times New Roman"/>
                <w:lang w:val="bg-BG"/>
              </w:rPr>
            </w:pPr>
          </w:p>
          <w:p w14:paraId="78F28FCA" w14:textId="77777777" w:rsidR="00715DCA" w:rsidRPr="008573D0"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Тези факти потвърждават, че в община Тетевен подборът на кадри се провежда прозрачно, нормативно обосновано и с висока степен на институционална почтеност, което създава доверие и гарантира административен капацитет.</w:t>
            </w:r>
          </w:p>
        </w:tc>
        <w:tc>
          <w:tcPr>
            <w:tcW w:w="2490" w:type="dxa"/>
            <w:shd w:val="clear" w:color="auto" w:fill="FFFFFF" w:themeFill="background1"/>
            <w:vAlign w:val="center"/>
          </w:tcPr>
          <w:p w14:paraId="0C8327A8" w14:textId="444EE37D" w:rsidR="00715DCA" w:rsidRPr="002442AF" w:rsidRDefault="006D5992" w:rsidP="006D5992">
            <w:pPr>
              <w:tabs>
                <w:tab w:val="left" w:pos="7938"/>
              </w:tabs>
              <w:spacing w:afterLines="40" w:after="96"/>
              <w:jc w:val="center"/>
              <w:rPr>
                <w:rFonts w:ascii="Times New Roman" w:eastAsia="Calibri" w:hAnsi="Times New Roman" w:cs="Times New Roman"/>
                <w:b/>
                <w:lang w:val="bg-BG"/>
              </w:rPr>
            </w:pPr>
            <w:r w:rsidRPr="006D5992">
              <w:rPr>
                <w:rFonts w:ascii="Times New Roman" w:eastAsia="Calibri" w:hAnsi="Times New Roman" w:cs="Times New Roman"/>
                <w:bCs/>
                <w:iCs/>
                <w:lang w:val="bg-BG"/>
              </w:rPr>
              <w:lastRenderedPageBreak/>
              <w:t>ДА</w:t>
            </w:r>
          </w:p>
        </w:tc>
      </w:tr>
      <w:tr w:rsidR="00715DCA" w:rsidRPr="002442AF" w14:paraId="19C3BC97" w14:textId="77777777" w:rsidTr="00715DCA">
        <w:tc>
          <w:tcPr>
            <w:tcW w:w="8931" w:type="dxa"/>
            <w:shd w:val="clear" w:color="auto" w:fill="FFFFFF" w:themeFill="background1"/>
            <w:vAlign w:val="center"/>
          </w:tcPr>
          <w:p w14:paraId="55661D3A" w14:textId="77777777" w:rsidR="00715DCA" w:rsidRPr="002442AF" w:rsidRDefault="00715DCA" w:rsidP="00715DCA">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lastRenderedPageBreak/>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vAlign w:val="center"/>
          </w:tcPr>
          <w:p w14:paraId="497C2298"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xml:space="preserve">Община Тетевен прилага цялостен цикъл за планиране, изпълнение и наблюдение на обучителния процес, с цел непрекъснато развитие на професионалните умения на служителите и подобряване </w:t>
            </w:r>
            <w:r w:rsidRPr="00561F16">
              <w:rPr>
                <w:rFonts w:ascii="Times New Roman" w:eastAsia="Calibri" w:hAnsi="Times New Roman" w:cs="Times New Roman"/>
                <w:lang w:val="bg-BG"/>
              </w:rPr>
              <w:lastRenderedPageBreak/>
              <w:t xml:space="preserve">качеството на предоставяните обществени услуги. </w:t>
            </w:r>
            <w:r>
              <w:rPr>
                <w:rFonts w:ascii="Times New Roman" w:eastAsia="Calibri" w:hAnsi="Times New Roman" w:cs="Times New Roman"/>
                <w:lang w:val="bg-BG"/>
              </w:rPr>
              <w:t>Това се  потвърждава от</w:t>
            </w:r>
            <w:r w:rsidRPr="00561F16">
              <w:rPr>
                <w:rFonts w:ascii="Times New Roman" w:eastAsia="Calibri" w:hAnsi="Times New Roman" w:cs="Times New Roman"/>
                <w:lang w:val="bg-BG"/>
              </w:rPr>
              <w:t>:</w:t>
            </w:r>
          </w:p>
          <w:p w14:paraId="3A4809F8"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Разработен е и ежегодно се актуализира План за обучение, който се базира на:</w:t>
            </w:r>
          </w:p>
          <w:p w14:paraId="78B34662"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индивидуалните оценки на служителите</w:t>
            </w:r>
          </w:p>
          <w:p w14:paraId="10A00EE5"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стратегическите приоритети на общината</w:t>
            </w:r>
          </w:p>
          <w:p w14:paraId="6768333E"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нормативни промени и нововъзникнали нужди</w:t>
            </w:r>
          </w:p>
          <w:p w14:paraId="2382B960"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Планът включва конкретни теми, формати (вътрешни и външни обучения, уебинари, конференции), брой участници и очаквани резултати.</w:t>
            </w:r>
          </w:p>
          <w:p w14:paraId="690E6845"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Обученията покриват широк спектър от теми:</w:t>
            </w:r>
          </w:p>
          <w:p w14:paraId="68C31B72"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електронно управление</w:t>
            </w:r>
          </w:p>
          <w:p w14:paraId="2000D256"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обществени поръчки</w:t>
            </w:r>
          </w:p>
          <w:p w14:paraId="5A91F2A0"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антикорупционни практики</w:t>
            </w:r>
          </w:p>
          <w:p w14:paraId="2C15C59C"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работа с уязвими групи</w:t>
            </w:r>
          </w:p>
          <w:p w14:paraId="5A4AB136"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етични стандарти и др.</w:t>
            </w:r>
          </w:p>
          <w:p w14:paraId="7E7D3FA7"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Изпълнението на плана се мониторира чрез отчетни формуляри и обратна връзка от обучените служители. Това позволява проследяване на резултатите, идентифициране на слабости и адаптиране на бъдещите обучения.</w:t>
            </w:r>
          </w:p>
          <w:p w14:paraId="25FFDE1C" w14:textId="77777777" w:rsidR="00715DCA" w:rsidRPr="00561F16" w:rsidRDefault="00715DCA" w:rsidP="00715DCA">
            <w:pPr>
              <w:spacing w:line="276" w:lineRule="auto"/>
              <w:jc w:val="both"/>
              <w:rPr>
                <w:rFonts w:ascii="Times New Roman" w:eastAsia="Calibri" w:hAnsi="Times New Roman" w:cs="Times New Roman"/>
                <w:lang w:val="bg-BG"/>
              </w:rPr>
            </w:pPr>
          </w:p>
          <w:p w14:paraId="63F89623"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lastRenderedPageBreak/>
              <w:t>-</w:t>
            </w:r>
            <w:r w:rsidRPr="00561F16">
              <w:rPr>
                <w:rFonts w:ascii="Times New Roman" w:eastAsia="Calibri" w:hAnsi="Times New Roman" w:cs="Times New Roman"/>
                <w:lang w:val="bg-BG"/>
              </w:rPr>
              <w:t>Участието в обучителни дейности е част от процеса по годишно оценяване на служителите, като получените знания се вземат предвид при повишения и преразглеждане на длъжностни характеристики.</w:t>
            </w:r>
          </w:p>
          <w:p w14:paraId="52A49EDF"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Представени са документирани доказателства за реално проведени обучения, включително присъствени семинари и онлайн курсове, в сътрудничество с Института по публична администрация и други обучителни организации.</w:t>
            </w:r>
          </w:p>
          <w:p w14:paraId="106FA8E8" w14:textId="77777777" w:rsidR="00715DCA" w:rsidRPr="00561F16" w:rsidRDefault="00715DCA" w:rsidP="00715DCA">
            <w:pPr>
              <w:spacing w:line="276" w:lineRule="auto"/>
              <w:jc w:val="both"/>
              <w:rPr>
                <w:rFonts w:ascii="Times New Roman" w:eastAsia="Calibri" w:hAnsi="Times New Roman" w:cs="Times New Roman"/>
                <w:lang w:val="bg-BG"/>
              </w:rPr>
            </w:pPr>
          </w:p>
          <w:p w14:paraId="26AF823B" w14:textId="77777777" w:rsidR="00715DCA" w:rsidRPr="008573D0"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Всички тези данни потвърждават, че в община Тетевен има функционираща, резултатно ориентирана система за обучение, която осигурява устойчиво повишаване на капацитета на администрацията в полза на гражданите.</w:t>
            </w:r>
          </w:p>
        </w:tc>
        <w:tc>
          <w:tcPr>
            <w:tcW w:w="2490" w:type="dxa"/>
            <w:shd w:val="clear" w:color="auto" w:fill="FFFFFF" w:themeFill="background1"/>
            <w:vAlign w:val="center"/>
          </w:tcPr>
          <w:p w14:paraId="3623E2E2" w14:textId="63629757" w:rsidR="00715DCA" w:rsidRPr="002442AF" w:rsidRDefault="006D5992" w:rsidP="006D5992">
            <w:pPr>
              <w:jc w:val="center"/>
              <w:rPr>
                <w:rFonts w:ascii="Times New Roman" w:eastAsia="Calibri" w:hAnsi="Times New Roman" w:cs="Times New Roman"/>
                <w:b/>
                <w:iCs/>
                <w:lang w:val="bg-BG"/>
              </w:rPr>
            </w:pPr>
            <w:r w:rsidRPr="006D5992">
              <w:rPr>
                <w:rFonts w:ascii="Times New Roman" w:eastAsia="Calibri" w:hAnsi="Times New Roman" w:cs="Times New Roman"/>
                <w:bCs/>
                <w:iCs/>
                <w:lang w:val="bg-BG"/>
              </w:rPr>
              <w:lastRenderedPageBreak/>
              <w:t>ДА</w:t>
            </w:r>
          </w:p>
        </w:tc>
      </w:tr>
      <w:tr w:rsidR="00715DCA" w:rsidRPr="002442AF" w14:paraId="2F64FAAF" w14:textId="77777777" w:rsidTr="00715DCA">
        <w:tc>
          <w:tcPr>
            <w:tcW w:w="8931" w:type="dxa"/>
            <w:shd w:val="clear" w:color="auto" w:fill="FFFFFF" w:themeFill="background1"/>
            <w:vAlign w:val="center"/>
          </w:tcPr>
          <w:p w14:paraId="0526A116" w14:textId="77777777" w:rsidR="00715DCA" w:rsidRPr="002442AF" w:rsidRDefault="00715DCA" w:rsidP="00715DCA">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lastRenderedPageBreak/>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vAlign w:val="center"/>
          </w:tcPr>
          <w:p w14:paraId="35FE6D42"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Община Тетевен прилага интегриран и цикличен подход за управление на човешките ресурси, който включва анализ на резултатите от процедурите по подбор, обучение и повишаване, както и механизми за подобрение въз основа на установените изводи. Това е ясно демонстрирано в:</w:t>
            </w:r>
          </w:p>
          <w:p w14:paraId="7CB25384"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lastRenderedPageBreak/>
              <w:t>-</w:t>
            </w:r>
            <w:r w:rsidRPr="00561F16">
              <w:rPr>
                <w:rFonts w:ascii="Times New Roman" w:eastAsia="Calibri" w:hAnsi="Times New Roman" w:cs="Times New Roman"/>
                <w:lang w:val="bg-BG"/>
              </w:rPr>
              <w:t>Ежегодно се изготвя анализ на кадровото състояние и потребностите от развитие, който включва:</w:t>
            </w:r>
          </w:p>
          <w:p w14:paraId="603AE749"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ефективността на проведените конкурси</w:t>
            </w:r>
          </w:p>
          <w:p w14:paraId="4EC7D0EE"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броя постъпили кандидати, незаети позиции, причините за отказ</w:t>
            </w:r>
          </w:p>
          <w:p w14:paraId="62A72C80"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резултатите от обучителната дейност и приложимостта ѝ</w:t>
            </w:r>
          </w:p>
          <w:p w14:paraId="426315DF"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напредък в професионалното развитие и повишения</w:t>
            </w:r>
          </w:p>
          <w:p w14:paraId="6E4AF103"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Резултатите от този анализ се използват за:</w:t>
            </w:r>
          </w:p>
          <w:p w14:paraId="4C0CFA99"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актуализиране на плановете за обучение и подбор</w:t>
            </w:r>
          </w:p>
          <w:p w14:paraId="28F698D3"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оптимизация на длъжностните характеристики</w:t>
            </w:r>
          </w:p>
          <w:p w14:paraId="175196F2"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подобрение на вътрешните правила и процедури</w:t>
            </w:r>
          </w:p>
          <w:p w14:paraId="30186F8C"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Отчетените резултати се представят в годишния доклад за състоянието на човешките ресурси, който се обсъжда на ръководно ниво и служи за стратегическо планиране.</w:t>
            </w:r>
          </w:p>
          <w:p w14:paraId="347C1917"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 xml:space="preserve">Анализите показват идентифицирани предизвикателства (напр. недостиг на ИТ кадри, нужда от правни експерти и др.), като на тази база се предприемат конкретни действия за преодоляването им (напр. насочени </w:t>
            </w:r>
            <w:r w:rsidRPr="00561F16">
              <w:rPr>
                <w:rFonts w:ascii="Times New Roman" w:eastAsia="Calibri" w:hAnsi="Times New Roman" w:cs="Times New Roman"/>
                <w:lang w:val="bg-BG"/>
              </w:rPr>
              <w:lastRenderedPageBreak/>
              <w:t>обучения, по-гъвкави конкурси, вътрешна мобилност).</w:t>
            </w:r>
          </w:p>
          <w:p w14:paraId="17DB48EC"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При установяване на слабости (напр. ниска ефективност от конкретно обучение или забавени конкурси), се предвиждат конкретни мерки за подобрение – включително промяна на формат, съдържание или метод на оценяване.</w:t>
            </w:r>
          </w:p>
          <w:p w14:paraId="528936BD" w14:textId="77777777" w:rsidR="00715DCA" w:rsidRPr="00561F16" w:rsidRDefault="00715DCA" w:rsidP="00715DCA">
            <w:pPr>
              <w:spacing w:line="276" w:lineRule="auto"/>
              <w:jc w:val="both"/>
              <w:rPr>
                <w:rFonts w:ascii="Times New Roman" w:eastAsia="Calibri" w:hAnsi="Times New Roman" w:cs="Times New Roman"/>
                <w:lang w:val="bg-BG"/>
              </w:rPr>
            </w:pPr>
          </w:p>
          <w:p w14:paraId="7505C28E"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Този подход показва, че община Тетевен не само провежда политики в областта на човешките ресурси, но и анализира резултатите от тяхната реализация и прилага основани на доказателства подобрения, което е белег на зряла и ефективна управленска култура.</w:t>
            </w:r>
          </w:p>
          <w:p w14:paraId="7905AFE1" w14:textId="77777777" w:rsidR="00715DCA" w:rsidRPr="008573D0" w:rsidRDefault="00715DCA" w:rsidP="00715DCA">
            <w:pPr>
              <w:spacing w:line="276" w:lineRule="auto"/>
              <w:jc w:val="both"/>
              <w:rPr>
                <w:rFonts w:ascii="Times New Roman" w:eastAsia="Calibri" w:hAnsi="Times New Roman" w:cs="Times New Roman"/>
                <w:lang w:val="bg-BG"/>
              </w:rPr>
            </w:pPr>
          </w:p>
        </w:tc>
        <w:tc>
          <w:tcPr>
            <w:tcW w:w="2490" w:type="dxa"/>
            <w:shd w:val="clear" w:color="auto" w:fill="FFFFFF" w:themeFill="background1"/>
            <w:vAlign w:val="center"/>
          </w:tcPr>
          <w:p w14:paraId="6A3932F6" w14:textId="4A2E5E24" w:rsidR="00715DCA" w:rsidRPr="002442AF" w:rsidRDefault="006D5992" w:rsidP="006D5992">
            <w:pPr>
              <w:tabs>
                <w:tab w:val="left" w:pos="7938"/>
              </w:tabs>
              <w:spacing w:afterLines="40" w:after="96"/>
              <w:jc w:val="center"/>
              <w:rPr>
                <w:rFonts w:ascii="Times New Roman" w:eastAsia="Calibri" w:hAnsi="Times New Roman" w:cs="Times New Roman"/>
                <w:b/>
                <w:lang w:val="bg-BG"/>
              </w:rPr>
            </w:pPr>
            <w:r w:rsidRPr="006D5992">
              <w:rPr>
                <w:rFonts w:ascii="Times New Roman" w:eastAsia="Calibri" w:hAnsi="Times New Roman" w:cs="Times New Roman"/>
                <w:bCs/>
                <w:iCs/>
                <w:lang w:val="bg-BG"/>
              </w:rPr>
              <w:lastRenderedPageBreak/>
              <w:t>ДА</w:t>
            </w:r>
          </w:p>
        </w:tc>
      </w:tr>
      <w:tr w:rsidR="00715DCA" w:rsidRPr="002442AF" w14:paraId="0B5D2351" w14:textId="77777777" w:rsidTr="00715DCA">
        <w:tc>
          <w:tcPr>
            <w:tcW w:w="15248" w:type="dxa"/>
            <w:gridSpan w:val="3"/>
            <w:shd w:val="clear" w:color="auto" w:fill="FBE4D5" w:themeFill="accent2" w:themeFillTint="33"/>
            <w:vAlign w:val="center"/>
          </w:tcPr>
          <w:p w14:paraId="4FF1D3F4" w14:textId="77777777" w:rsidR="00715DCA" w:rsidRPr="002442AF" w:rsidRDefault="00715DCA" w:rsidP="00715DCA">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lastRenderedPageBreak/>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715DCA" w:rsidRPr="002442AF" w14:paraId="15D507E6" w14:textId="77777777" w:rsidTr="00715DCA">
        <w:tc>
          <w:tcPr>
            <w:tcW w:w="8931" w:type="dxa"/>
            <w:shd w:val="clear" w:color="auto" w:fill="FFFFFF" w:themeFill="background1"/>
            <w:vAlign w:val="center"/>
          </w:tcPr>
          <w:p w14:paraId="0F208E94" w14:textId="77777777" w:rsidR="00715DCA" w:rsidRPr="002442AF" w:rsidRDefault="00715DCA" w:rsidP="00715DCA">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vAlign w:val="center"/>
          </w:tcPr>
          <w:p w14:paraId="6F0A876C"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xml:space="preserve">Община Тетевен прилага ясна и справедлива политика по подбор на персонал, в която критериите за всяка длъжност са предварително определени, публични и съобразени с естеството на работата, без да допускат дискриминация. </w:t>
            </w:r>
            <w:r>
              <w:rPr>
                <w:rFonts w:ascii="Times New Roman" w:eastAsia="Calibri" w:hAnsi="Times New Roman" w:cs="Times New Roman"/>
                <w:lang w:val="bg-BG"/>
              </w:rPr>
              <w:t>Това се потвърждава от</w:t>
            </w:r>
            <w:r w:rsidRPr="00561F16">
              <w:rPr>
                <w:rFonts w:ascii="Times New Roman" w:eastAsia="Calibri" w:hAnsi="Times New Roman" w:cs="Times New Roman"/>
                <w:lang w:val="bg-BG"/>
              </w:rPr>
              <w:t>:</w:t>
            </w:r>
          </w:p>
          <w:p w14:paraId="01FA3B44" w14:textId="77777777" w:rsidR="00715DCA" w:rsidRPr="00561F16" w:rsidRDefault="00715DCA" w:rsidP="00715DCA">
            <w:pPr>
              <w:spacing w:line="276" w:lineRule="auto"/>
              <w:jc w:val="both"/>
              <w:rPr>
                <w:rFonts w:ascii="Times New Roman" w:eastAsia="Calibri" w:hAnsi="Times New Roman" w:cs="Times New Roman"/>
                <w:lang w:val="bg-BG"/>
              </w:rPr>
            </w:pPr>
          </w:p>
          <w:p w14:paraId="77C04B15"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lastRenderedPageBreak/>
              <w:t>-</w:t>
            </w:r>
            <w:r w:rsidRPr="00561F16">
              <w:rPr>
                <w:rFonts w:ascii="Times New Roman" w:eastAsia="Calibri" w:hAnsi="Times New Roman" w:cs="Times New Roman"/>
                <w:lang w:val="bg-BG"/>
              </w:rPr>
              <w:t>За всяка открита позиция се публикува обява с конкретно посочени изисквания, които включват:</w:t>
            </w:r>
          </w:p>
          <w:p w14:paraId="270D6B5B"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образователна и квалификационна степен</w:t>
            </w:r>
          </w:p>
          <w:p w14:paraId="48DC3CE1"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професионален опит</w:t>
            </w:r>
          </w:p>
          <w:p w14:paraId="44184DC4"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специфични умения или компетенции, ако е приложимо</w:t>
            </w:r>
          </w:p>
          <w:p w14:paraId="736C43B9"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критерии за оценяване (напр. тест, интервю, практически задачи)</w:t>
            </w:r>
          </w:p>
          <w:p w14:paraId="1B6F0326"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Обявите се публикуват в съответствие със закона:</w:t>
            </w:r>
          </w:p>
          <w:p w14:paraId="0CD894DC"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на сайта на община Тетевен</w:t>
            </w:r>
          </w:p>
          <w:p w14:paraId="6BD37D68"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в Административния регистър</w:t>
            </w:r>
          </w:p>
          <w:p w14:paraId="2B7EF58B"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на публично табло в сградата на общината</w:t>
            </w:r>
          </w:p>
          <w:p w14:paraId="409EAB97"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и при необходимост – в други публични източници</w:t>
            </w:r>
          </w:p>
          <w:p w14:paraId="22298E62"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Критериите са обективни, функционално обвързани с длъжностната характеристика и без дискриминационни елементи, като са в пълно съответствие със Закона за защита от дискриминация и Кодекса на труда.</w:t>
            </w:r>
          </w:p>
          <w:p w14:paraId="2F4806DE"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В процеса на подбор участват комисии, които оценяват кандидатите по предварително зададени и обективно измерими критерии, документирани в протоколи.</w:t>
            </w:r>
          </w:p>
          <w:p w14:paraId="793C2E23"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lastRenderedPageBreak/>
              <w:t>=</w:t>
            </w:r>
            <w:r w:rsidRPr="00561F16">
              <w:rPr>
                <w:rFonts w:ascii="Times New Roman" w:eastAsia="Calibri" w:hAnsi="Times New Roman" w:cs="Times New Roman"/>
                <w:lang w:val="bg-BG"/>
              </w:rPr>
              <w:t>Общината разполага с вътрешни правила за подбор на персонал, които регулират процеса и гарантират равнопоставеност и недопускане на неоснователно предпочитание или пренебрегване.</w:t>
            </w:r>
          </w:p>
          <w:p w14:paraId="14C2FD76"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В случай на жалба или съмнение, е предвиден механизъм за обжалване и проверка на конкурсните процедури, като не са констатирани системни нарушения или дискриминационни практики.</w:t>
            </w:r>
          </w:p>
          <w:p w14:paraId="17825E61" w14:textId="77777777" w:rsidR="00715DCA" w:rsidRPr="00561F16" w:rsidRDefault="00715DCA" w:rsidP="00715DCA">
            <w:pPr>
              <w:spacing w:line="276" w:lineRule="auto"/>
              <w:jc w:val="both"/>
              <w:rPr>
                <w:rFonts w:ascii="Times New Roman" w:eastAsia="Calibri" w:hAnsi="Times New Roman" w:cs="Times New Roman"/>
                <w:lang w:val="bg-BG"/>
              </w:rPr>
            </w:pPr>
          </w:p>
          <w:p w14:paraId="7F6B5FCA" w14:textId="77777777" w:rsidR="00715DCA" w:rsidRPr="008573D0"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Всичко това доказва, че в община Тетевен се прилагат законосъобразни, прозрачни и недискриминационни критерии за подбор, което гарантира професионализъм, равнопоставеност и обществено доверие в кадровата политика.</w:t>
            </w:r>
          </w:p>
        </w:tc>
        <w:tc>
          <w:tcPr>
            <w:tcW w:w="2490" w:type="dxa"/>
            <w:shd w:val="clear" w:color="auto" w:fill="FFFFFF" w:themeFill="background1"/>
            <w:vAlign w:val="center"/>
          </w:tcPr>
          <w:p w14:paraId="5546BD32" w14:textId="41C9BD6E" w:rsidR="00715DCA" w:rsidRPr="002442AF" w:rsidRDefault="006D5992" w:rsidP="006D5992">
            <w:pPr>
              <w:tabs>
                <w:tab w:val="left" w:pos="7938"/>
              </w:tabs>
              <w:spacing w:afterLines="40" w:after="96"/>
              <w:jc w:val="center"/>
              <w:rPr>
                <w:rFonts w:ascii="Times New Roman" w:eastAsia="Calibri" w:hAnsi="Times New Roman" w:cs="Times New Roman"/>
                <w:b/>
                <w:lang w:val="bg-BG"/>
              </w:rPr>
            </w:pPr>
            <w:r w:rsidRPr="006D5992">
              <w:rPr>
                <w:rFonts w:ascii="Times New Roman" w:eastAsia="Calibri" w:hAnsi="Times New Roman" w:cs="Times New Roman"/>
                <w:bCs/>
                <w:iCs/>
                <w:lang w:val="bg-BG"/>
              </w:rPr>
              <w:lastRenderedPageBreak/>
              <w:t>ДА</w:t>
            </w:r>
          </w:p>
        </w:tc>
      </w:tr>
      <w:tr w:rsidR="00715DCA" w:rsidRPr="002442AF" w14:paraId="12D75E60" w14:textId="77777777" w:rsidTr="00715DCA">
        <w:tc>
          <w:tcPr>
            <w:tcW w:w="8931" w:type="dxa"/>
            <w:shd w:val="clear" w:color="auto" w:fill="FFFFFF" w:themeFill="background1"/>
            <w:vAlign w:val="center"/>
          </w:tcPr>
          <w:p w14:paraId="289CC924" w14:textId="77777777" w:rsidR="00715DCA" w:rsidRPr="002442AF" w:rsidRDefault="00715DCA" w:rsidP="00715DCA">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lastRenderedPageBreak/>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vAlign w:val="center"/>
          </w:tcPr>
          <w:p w14:paraId="21DD219A"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xml:space="preserve">Община Тетевен прилага системен и прозрачен механизъм за атестиране на служителите, който е неразделна част от политиката за управление на човешките ресурси и е насочен към оценка на професионалното изпълнение и кариерно развитие. </w:t>
            </w:r>
            <w:r>
              <w:rPr>
                <w:rFonts w:ascii="Times New Roman" w:eastAsia="Calibri" w:hAnsi="Times New Roman" w:cs="Times New Roman"/>
                <w:lang w:val="bg-BG"/>
              </w:rPr>
              <w:t>Това се потвърждава от</w:t>
            </w:r>
            <w:r w:rsidRPr="00561F16">
              <w:rPr>
                <w:rFonts w:ascii="Times New Roman" w:eastAsia="Calibri" w:hAnsi="Times New Roman" w:cs="Times New Roman"/>
                <w:lang w:val="bg-BG"/>
              </w:rPr>
              <w:t>:</w:t>
            </w:r>
          </w:p>
          <w:p w14:paraId="3B5EDB46"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 xml:space="preserve">Оценяването се извършва периодично, по установена процедура, съгласно вътрешни </w:t>
            </w:r>
            <w:r w:rsidRPr="00561F16">
              <w:rPr>
                <w:rFonts w:ascii="Times New Roman" w:eastAsia="Calibri" w:hAnsi="Times New Roman" w:cs="Times New Roman"/>
                <w:lang w:val="bg-BG"/>
              </w:rPr>
              <w:lastRenderedPageBreak/>
              <w:t>правила, изготвени в съответствие с разпоредбите на Закона за държавния служител и подзаконовата уредба.</w:t>
            </w:r>
          </w:p>
          <w:p w14:paraId="410EED76"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Всеки служител се оценява чрез:</w:t>
            </w:r>
          </w:p>
          <w:p w14:paraId="74B8AA52"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атестационен формуляр с количествени и качествени показатели</w:t>
            </w:r>
          </w:p>
          <w:p w14:paraId="6B6AFF8D"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преки ръководители, които попълват оценки, обосновани с примери от практиката</w:t>
            </w:r>
          </w:p>
          <w:p w14:paraId="02DAB67E"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обратна връзка и подписване от служителя, което гарантира информираност и възможност за възражения</w:t>
            </w:r>
          </w:p>
          <w:p w14:paraId="1B97B367"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Критериите за оценка включват:</w:t>
            </w:r>
          </w:p>
          <w:p w14:paraId="25CA2FAB"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изпълнение на задължения</w:t>
            </w:r>
          </w:p>
          <w:p w14:paraId="589374E8"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спазване на срокове</w:t>
            </w:r>
          </w:p>
          <w:p w14:paraId="2BF8D48E"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инициативност, екипна работа</w:t>
            </w:r>
          </w:p>
          <w:p w14:paraId="03FF1120"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комуникация с граждани</w:t>
            </w:r>
          </w:p>
          <w:p w14:paraId="6B409B51"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 спазване на етичните норми</w:t>
            </w:r>
          </w:p>
          <w:p w14:paraId="28935017"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Резултатите от оценките влияят върху решенията за повишение, допълнително възнаграждение, участие в обучения или преназначаване, т.е. имат реално практическо значение в системата на кариерното развитие.</w:t>
            </w:r>
          </w:p>
          <w:p w14:paraId="367437EE"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w:t>
            </w:r>
            <w:r w:rsidRPr="00561F16">
              <w:rPr>
                <w:rFonts w:ascii="Times New Roman" w:eastAsia="Calibri" w:hAnsi="Times New Roman" w:cs="Times New Roman"/>
                <w:lang w:val="bg-BG"/>
              </w:rPr>
              <w:t>Атестационният процес се документира, подлежи на контрол и е интегриран с останалите управленски функции – подбор, обучение и мотивация.</w:t>
            </w:r>
          </w:p>
          <w:p w14:paraId="23927A6F" w14:textId="77777777" w:rsidR="00715DCA" w:rsidRPr="00561F16" w:rsidRDefault="00715DCA" w:rsidP="00715DCA">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lastRenderedPageBreak/>
              <w:t>-</w:t>
            </w:r>
            <w:r w:rsidRPr="00561F16">
              <w:rPr>
                <w:rFonts w:ascii="Times New Roman" w:eastAsia="Calibri" w:hAnsi="Times New Roman" w:cs="Times New Roman"/>
                <w:lang w:val="bg-BG"/>
              </w:rPr>
              <w:t>Отчетено е, че редовното прилагане на този подход е допринесло за по-добра идентификация на талантливи кадри, както и за коригиращи мерки при констатирани слабости в изпълнението.</w:t>
            </w:r>
          </w:p>
          <w:p w14:paraId="456FA70D" w14:textId="77777777" w:rsidR="00715DCA" w:rsidRPr="00561F16" w:rsidRDefault="00715DCA" w:rsidP="00715DCA">
            <w:pPr>
              <w:spacing w:line="276" w:lineRule="auto"/>
              <w:jc w:val="both"/>
              <w:rPr>
                <w:rFonts w:ascii="Times New Roman" w:eastAsia="Calibri" w:hAnsi="Times New Roman" w:cs="Times New Roman"/>
                <w:lang w:val="bg-BG"/>
              </w:rPr>
            </w:pPr>
          </w:p>
          <w:p w14:paraId="67687670" w14:textId="77777777" w:rsidR="00715DCA" w:rsidRPr="00561F16" w:rsidRDefault="00715DCA" w:rsidP="00715DCA">
            <w:pPr>
              <w:spacing w:line="276" w:lineRule="auto"/>
              <w:jc w:val="both"/>
              <w:rPr>
                <w:rFonts w:ascii="Times New Roman" w:eastAsia="Calibri" w:hAnsi="Times New Roman" w:cs="Times New Roman"/>
                <w:lang w:val="bg-BG"/>
              </w:rPr>
            </w:pPr>
            <w:r w:rsidRPr="00561F16">
              <w:rPr>
                <w:rFonts w:ascii="Times New Roman" w:eastAsia="Calibri" w:hAnsi="Times New Roman" w:cs="Times New Roman"/>
                <w:lang w:val="bg-BG"/>
              </w:rPr>
              <w:t>Всичко това показва, че в община Тетевен функционира добре структурирана и работеща система за оценка на служителите, която се прилага регулярно, ефективно и с ясна връзка към професионалното развитие.</w:t>
            </w:r>
          </w:p>
          <w:p w14:paraId="2D9482ED" w14:textId="77777777" w:rsidR="00715DCA" w:rsidRPr="008573D0" w:rsidRDefault="00715DCA" w:rsidP="00715DCA">
            <w:pPr>
              <w:spacing w:line="276" w:lineRule="auto"/>
              <w:jc w:val="both"/>
              <w:rPr>
                <w:rFonts w:ascii="Times New Roman" w:eastAsia="Calibri" w:hAnsi="Times New Roman" w:cs="Times New Roman"/>
                <w:lang w:val="bg-BG"/>
              </w:rPr>
            </w:pPr>
          </w:p>
        </w:tc>
        <w:tc>
          <w:tcPr>
            <w:tcW w:w="2490" w:type="dxa"/>
            <w:shd w:val="clear" w:color="auto" w:fill="FFFFFF" w:themeFill="background1"/>
            <w:vAlign w:val="center"/>
          </w:tcPr>
          <w:p w14:paraId="356F8894" w14:textId="6C2BBB73" w:rsidR="00715DCA" w:rsidRPr="002442AF" w:rsidRDefault="006D5992" w:rsidP="006D5992">
            <w:pPr>
              <w:tabs>
                <w:tab w:val="left" w:pos="7938"/>
              </w:tabs>
              <w:spacing w:afterLines="40" w:after="96"/>
              <w:jc w:val="center"/>
              <w:rPr>
                <w:rFonts w:ascii="Times New Roman" w:eastAsia="Calibri" w:hAnsi="Times New Roman" w:cs="Times New Roman"/>
                <w:b/>
                <w:lang w:val="bg-BG"/>
              </w:rPr>
            </w:pPr>
            <w:r w:rsidRPr="006D5992">
              <w:rPr>
                <w:rFonts w:ascii="Times New Roman" w:eastAsia="Calibri" w:hAnsi="Times New Roman" w:cs="Times New Roman"/>
                <w:bCs/>
                <w:iCs/>
                <w:lang w:val="bg-BG"/>
              </w:rPr>
              <w:lastRenderedPageBreak/>
              <w:t>ДА</w:t>
            </w:r>
          </w:p>
        </w:tc>
      </w:tr>
      <w:tr w:rsidR="00715DCA" w:rsidRPr="002442AF" w14:paraId="1D8468EA" w14:textId="77777777" w:rsidTr="00715DCA">
        <w:tc>
          <w:tcPr>
            <w:tcW w:w="8931" w:type="dxa"/>
            <w:shd w:val="clear" w:color="auto" w:fill="E2EFD9" w:themeFill="accent6" w:themeFillTint="33"/>
            <w:vAlign w:val="center"/>
          </w:tcPr>
          <w:p w14:paraId="6B4C3CB9" w14:textId="77777777" w:rsidR="00715DCA" w:rsidRPr="002442AF" w:rsidRDefault="00715DCA" w:rsidP="00715DCA">
            <w:pPr>
              <w:shd w:val="clear" w:color="auto" w:fill="E2EFD9" w:themeFill="accent6" w:themeFillTint="33"/>
              <w:jc w:val="center"/>
              <w:rPr>
                <w:rFonts w:ascii="Times New Roman" w:eastAsia="Calibri" w:hAnsi="Times New Roman" w:cs="Times New Roman"/>
                <w:b/>
                <w:lang w:val="bg-BG"/>
              </w:rPr>
            </w:pPr>
          </w:p>
          <w:p w14:paraId="66C279B8" w14:textId="77777777" w:rsidR="00715DCA" w:rsidRPr="002442AF" w:rsidRDefault="00715DCA" w:rsidP="00715DCA">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4DC47311" w14:textId="77777777" w:rsidR="00715DCA" w:rsidRPr="002442AF" w:rsidRDefault="00715DCA" w:rsidP="00715DCA">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vAlign w:val="center"/>
          </w:tcPr>
          <w:p w14:paraId="047F2A3F" w14:textId="77777777" w:rsidR="00715DCA" w:rsidRPr="002442AF" w:rsidRDefault="00715DCA" w:rsidP="00715DCA">
            <w:pPr>
              <w:shd w:val="clear" w:color="auto" w:fill="E2EFD9" w:themeFill="accent6" w:themeFillTint="33"/>
              <w:jc w:val="center"/>
              <w:rPr>
                <w:rFonts w:ascii="Times New Roman" w:eastAsia="Calibri" w:hAnsi="Times New Roman" w:cs="Times New Roman"/>
                <w:lang w:val="bg-BG"/>
              </w:rPr>
            </w:pPr>
            <w:r w:rsidRPr="005B1AC9">
              <w:rPr>
                <w:rFonts w:ascii="Times New Roman" w:eastAsia="Calibri" w:hAnsi="Times New Roman" w:cs="Times New Roman"/>
                <w:b/>
                <w:lang w:val="bg-BG"/>
              </w:rPr>
              <w:t>ЗАВЕРКА БЕЗ РЕЗЕРВИ</w:t>
            </w:r>
          </w:p>
        </w:tc>
      </w:tr>
    </w:tbl>
    <w:p w14:paraId="7BB98B0E"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3817C" w14:textId="77777777" w:rsidR="00C634F7" w:rsidRDefault="00C634F7" w:rsidP="00B13C96">
      <w:pPr>
        <w:spacing w:after="0" w:line="240" w:lineRule="auto"/>
      </w:pPr>
      <w:r>
        <w:separator/>
      </w:r>
    </w:p>
  </w:endnote>
  <w:endnote w:type="continuationSeparator" w:id="0">
    <w:p w14:paraId="5A9D0CCD" w14:textId="77777777" w:rsidR="00C634F7" w:rsidRDefault="00C634F7"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54CB" w14:textId="77777777" w:rsidR="00C634F7" w:rsidRDefault="00C634F7" w:rsidP="00B13C96">
      <w:pPr>
        <w:spacing w:after="0" w:line="240" w:lineRule="auto"/>
      </w:pPr>
      <w:r>
        <w:separator/>
      </w:r>
    </w:p>
  </w:footnote>
  <w:footnote w:type="continuationSeparator" w:id="0">
    <w:p w14:paraId="3365F4CD" w14:textId="77777777" w:rsidR="00C634F7" w:rsidRDefault="00C634F7"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4E860"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33911694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141164"/>
    <w:rsid w:val="002442AF"/>
    <w:rsid w:val="00246FD8"/>
    <w:rsid w:val="002751F4"/>
    <w:rsid w:val="002C0C92"/>
    <w:rsid w:val="002C5294"/>
    <w:rsid w:val="00466C81"/>
    <w:rsid w:val="00551444"/>
    <w:rsid w:val="005D4B4F"/>
    <w:rsid w:val="005D67E1"/>
    <w:rsid w:val="006D5992"/>
    <w:rsid w:val="00705F9C"/>
    <w:rsid w:val="00715DCA"/>
    <w:rsid w:val="007257D0"/>
    <w:rsid w:val="007942A6"/>
    <w:rsid w:val="00B13C96"/>
    <w:rsid w:val="00B40869"/>
    <w:rsid w:val="00BF0CD2"/>
    <w:rsid w:val="00C634F7"/>
    <w:rsid w:val="00CF5253"/>
    <w:rsid w:val="00DD192E"/>
    <w:rsid w:val="00E367A5"/>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74518"/>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1980</Words>
  <Characters>11290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9</cp:revision>
  <dcterms:created xsi:type="dcterms:W3CDTF">2022-07-05T10:46:00Z</dcterms:created>
  <dcterms:modified xsi:type="dcterms:W3CDTF">2025-06-19T06:27:00Z</dcterms:modified>
</cp:coreProperties>
</file>